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sz w:val="20"/>
          <w:szCs w:val="2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sz w:val="20"/>
          <w:szCs w:val="20"/>
        </w:rPr>
        <w:t>Westgarth Primary School       01642 485560</w:t>
      </w:r>
    </w:p>
    <w:p>
      <w:pPr>
        <w:rPr>
          <w:rFonts w:ascii="Comic Sans MS" w:hAnsi="Comic Sans MS"/>
          <w:sz w:val="20"/>
          <w:szCs w:val="20"/>
        </w:rPr>
      </w:pPr>
      <w:r>
        <w:rPr>
          <w:rFonts w:ascii="Comic Sans MS" w:hAnsi="Comic Sans MS"/>
          <w:sz w:val="20"/>
          <w:szCs w:val="20"/>
        </w:rPr>
        <w:t xml:space="preserve">  Redcar Road                             www.westgarthprimaryschool.co.uk                   </w:t>
      </w:r>
    </w:p>
    <w:p>
      <w:pPr>
        <w:rPr>
          <w:rFonts w:ascii="Comic Sans MS" w:hAnsi="Comic Sans MS"/>
          <w:sz w:val="20"/>
          <w:szCs w:val="20"/>
        </w:rPr>
      </w:pPr>
      <w:r>
        <w:rPr>
          <w:rFonts w:ascii="Comic Sans MS" w:hAnsi="Comic Sans MS"/>
          <w:sz w:val="20"/>
          <w:szCs w:val="20"/>
        </w:rPr>
        <w:t xml:space="preserve">  Marske-by-the-Sea                  westgarthoffice@westgarth.rac.sch.uk</w:t>
      </w:r>
    </w:p>
    <w:p>
      <w:pPr>
        <w:rPr>
          <w:rFonts w:ascii="Comic Sans MS" w:hAnsi="Comic Sans MS"/>
        </w:rPr>
      </w:pPr>
      <w:r>
        <w:rPr>
          <w:rFonts w:ascii="Comic Sans MS" w:hAnsi="Comic Sans MS"/>
          <w:sz w:val="20"/>
          <w:szCs w:val="20"/>
        </w:rPr>
        <w:t xml:space="preserve">  TS11 6AE                                 Tweet: @</w:t>
      </w:r>
      <w:proofErr w:type="spellStart"/>
      <w:r>
        <w:rPr>
          <w:rFonts w:ascii="Comic Sans MS" w:hAnsi="Comic Sans MS"/>
          <w:sz w:val="20"/>
          <w:szCs w:val="20"/>
        </w:rPr>
        <w:t>westgarthSchool</w:t>
      </w:r>
      <w:proofErr w:type="spellEnd"/>
    </w:p>
    <w:p>
      <w:pPr>
        <w:rPr>
          <w:rFonts w:ascii="Comic Sans MS" w:hAnsi="Comic Sans MS"/>
          <w:b/>
          <w:sz w:val="19"/>
          <w:szCs w:val="19"/>
          <w:u w:val="single"/>
        </w:rPr>
      </w:pPr>
      <w:r>
        <w:rPr>
          <w:rFonts w:ascii="Comic Sans MS" w:hAnsi="Comic Sans MS"/>
          <w:b/>
          <w:sz w:val="19"/>
          <w:szCs w:val="19"/>
        </w:rPr>
        <w:t xml:space="preserve">                 </w:t>
      </w:r>
      <w:r>
        <w:rPr>
          <w:rFonts w:ascii="Comic Sans MS" w:hAnsi="Comic Sans MS"/>
          <w:b/>
          <w:sz w:val="19"/>
          <w:szCs w:val="19"/>
          <w:u w:val="single"/>
        </w:rPr>
        <w:t>Friday 12</w:t>
      </w:r>
      <w:r>
        <w:rPr>
          <w:rFonts w:ascii="Comic Sans MS" w:hAnsi="Comic Sans MS"/>
          <w:b/>
          <w:sz w:val="19"/>
          <w:szCs w:val="19"/>
          <w:u w:val="single"/>
          <w:vertAlign w:val="superscript"/>
        </w:rPr>
        <w:t>th</w:t>
      </w:r>
      <w:r>
        <w:rPr>
          <w:rFonts w:ascii="Comic Sans MS" w:hAnsi="Comic Sans MS"/>
          <w:b/>
          <w:sz w:val="19"/>
          <w:szCs w:val="19"/>
          <w:u w:val="single"/>
        </w:rPr>
        <w:t xml:space="preserve"> June 2020</w:t>
      </w:r>
    </w:p>
    <w:p>
      <w:pPr>
        <w:rPr>
          <w:rFonts w:ascii="Comic Sans MS" w:hAnsi="Comic Sans MS"/>
          <w:noProof/>
          <w:sz w:val="19"/>
          <w:szCs w:val="19"/>
        </w:rPr>
      </w:pPr>
      <w:r>
        <w:rPr>
          <w:rFonts w:ascii="Comic Sans MS" w:hAnsi="Comic Sans MS"/>
          <w:sz w:val="19"/>
          <w:szCs w:val="19"/>
        </w:rPr>
        <w:t>Dear Families,</w:t>
      </w:r>
      <w:r>
        <w:rPr>
          <w:rFonts w:ascii="Comic Sans MS" w:hAnsi="Comic Sans MS"/>
          <w:noProof/>
          <w:sz w:val="19"/>
          <w:szCs w:val="19"/>
        </w:rPr>
        <w:t xml:space="preserve"> </w:t>
      </w:r>
    </w:p>
    <w:p>
      <w:pPr>
        <w:jc w:val="both"/>
        <w:rPr>
          <w:rFonts w:ascii="Comic Sans MS" w:hAnsi="Comic Sans MS"/>
          <w:b/>
          <w:bCs/>
          <w:sz w:val="19"/>
          <w:szCs w:val="19"/>
        </w:rPr>
      </w:pPr>
      <w:r>
        <w:rPr>
          <w:rFonts w:ascii="Comic Sans MS" w:hAnsi="Comic Sans MS"/>
          <w:b/>
          <w:noProof/>
          <w:sz w:val="19"/>
          <w:szCs w:val="19"/>
        </w:rPr>
        <w:t xml:space="preserve">Wider </w:t>
      </w:r>
      <w:r>
        <w:rPr>
          <w:rFonts w:ascii="Comic Sans MS" w:hAnsi="Comic Sans MS"/>
          <w:b/>
          <w:bCs/>
          <w:sz w:val="19"/>
          <w:szCs w:val="19"/>
        </w:rPr>
        <w:t>School Re-opening Update</w:t>
      </w:r>
    </w:p>
    <w:p>
      <w:pPr>
        <w:jc w:val="both"/>
        <w:rPr>
          <w:rFonts w:ascii="Comic Sans MS" w:hAnsi="Comic Sans MS"/>
          <w:bCs/>
          <w:sz w:val="19"/>
          <w:szCs w:val="19"/>
        </w:rPr>
      </w:pPr>
      <w:r>
        <w:rPr>
          <w:rFonts w:ascii="Comic Sans MS" w:hAnsi="Comic Sans MS"/>
          <w:bCs/>
          <w:sz w:val="19"/>
          <w:szCs w:val="19"/>
        </w:rPr>
        <w:t xml:space="preserve">As previously stated, we intend to conduct a formal risk assessment review next week, as to whether we have capacity </w:t>
      </w:r>
      <w:proofErr w:type="gramStart"/>
      <w:r>
        <w:rPr>
          <w:rFonts w:ascii="Comic Sans MS" w:hAnsi="Comic Sans MS"/>
          <w:bCs/>
          <w:sz w:val="19"/>
          <w:szCs w:val="19"/>
        </w:rPr>
        <w:t>to safely admit</w:t>
      </w:r>
      <w:proofErr w:type="gramEnd"/>
      <w:r>
        <w:rPr>
          <w:rFonts w:ascii="Comic Sans MS" w:hAnsi="Comic Sans MS"/>
          <w:bCs/>
          <w:sz w:val="19"/>
          <w:szCs w:val="19"/>
        </w:rPr>
        <w:t xml:space="preserve"> any more children into school before the summer break. </w:t>
      </w:r>
    </w:p>
    <w:p>
      <w:pPr>
        <w:jc w:val="both"/>
        <w:rPr>
          <w:rFonts w:ascii="Comic Sans MS" w:hAnsi="Comic Sans MS"/>
          <w:bCs/>
          <w:sz w:val="19"/>
          <w:szCs w:val="19"/>
        </w:rPr>
      </w:pPr>
      <w:r>
        <w:rPr>
          <w:rFonts w:ascii="Comic Sans MS" w:hAnsi="Comic Sans MS"/>
          <w:bCs/>
          <w:sz w:val="19"/>
          <w:szCs w:val="19"/>
        </w:rPr>
        <w:t xml:space="preserve">It </w:t>
      </w:r>
      <w:proofErr w:type="gramStart"/>
      <w:r>
        <w:rPr>
          <w:rFonts w:ascii="Comic Sans MS" w:hAnsi="Comic Sans MS"/>
          <w:bCs/>
          <w:sz w:val="19"/>
          <w:szCs w:val="19"/>
        </w:rPr>
        <w:t>has now been confirmed</w:t>
      </w:r>
      <w:proofErr w:type="gramEnd"/>
      <w:r>
        <w:rPr>
          <w:rFonts w:ascii="Comic Sans MS" w:hAnsi="Comic Sans MS"/>
          <w:bCs/>
          <w:sz w:val="19"/>
          <w:szCs w:val="19"/>
        </w:rPr>
        <w:t xml:space="preserve"> that schools are responsible for determining if an offer of return can be made to year groups 2, 3, 4 and 5. At Westgarth, </w:t>
      </w:r>
      <w:proofErr w:type="gramStart"/>
      <w:r>
        <w:rPr>
          <w:rFonts w:ascii="Comic Sans MS" w:hAnsi="Comic Sans MS"/>
          <w:bCs/>
          <w:sz w:val="19"/>
          <w:szCs w:val="19"/>
        </w:rPr>
        <w:t>unfortunately</w:t>
      </w:r>
      <w:proofErr w:type="gramEnd"/>
      <w:r>
        <w:rPr>
          <w:rFonts w:ascii="Comic Sans MS" w:hAnsi="Comic Sans MS"/>
          <w:bCs/>
          <w:sz w:val="19"/>
          <w:szCs w:val="19"/>
        </w:rPr>
        <w:t xml:space="preserve"> we simply </w:t>
      </w:r>
      <w:r>
        <w:rPr>
          <w:rFonts w:ascii="Comic Sans MS" w:hAnsi="Comic Sans MS"/>
          <w:bCs/>
          <w:sz w:val="19"/>
          <w:szCs w:val="19"/>
          <w:u w:val="single"/>
        </w:rPr>
        <w:t>do not</w:t>
      </w:r>
      <w:r>
        <w:rPr>
          <w:rFonts w:ascii="Comic Sans MS" w:hAnsi="Comic Sans MS"/>
          <w:bCs/>
          <w:sz w:val="19"/>
          <w:szCs w:val="19"/>
        </w:rPr>
        <w:t xml:space="preserve"> have capacity, in terms of the number of physical rooms and toilets required, and available staff to offer any school based provision for these year groups before the summer break. We are truly sorry that this is the case, but the government’s ambition was simply unrealistic, given the safety guidelines to which we must adhere.</w:t>
      </w:r>
    </w:p>
    <w:p>
      <w:pPr>
        <w:jc w:val="both"/>
        <w:rPr>
          <w:rFonts w:ascii="Comic Sans MS" w:hAnsi="Comic Sans MS"/>
          <w:bCs/>
          <w:sz w:val="19"/>
          <w:szCs w:val="19"/>
        </w:rPr>
      </w:pPr>
      <w:r>
        <w:rPr>
          <w:rFonts w:ascii="Comic Sans MS" w:hAnsi="Comic Sans MS"/>
          <w:bCs/>
          <w:sz w:val="19"/>
          <w:szCs w:val="19"/>
        </w:rPr>
        <w:t xml:space="preserve">In terms of provision for the designated year groups: Nursery, Reception, Y1 and Y6, we have now reached </w:t>
      </w:r>
      <w:r>
        <w:rPr>
          <w:rFonts w:ascii="Comic Sans MS" w:hAnsi="Comic Sans MS"/>
          <w:b/>
          <w:bCs/>
          <w:sz w:val="19"/>
          <w:szCs w:val="19"/>
        </w:rPr>
        <w:t xml:space="preserve">full capacity in Nursery and Y1. </w:t>
      </w:r>
    </w:p>
    <w:p>
      <w:pPr>
        <w:jc w:val="both"/>
        <w:rPr>
          <w:rFonts w:ascii="Comic Sans MS" w:hAnsi="Comic Sans MS"/>
          <w:bCs/>
          <w:sz w:val="19"/>
          <w:szCs w:val="19"/>
        </w:rPr>
      </w:pPr>
      <w:r>
        <w:rPr>
          <w:rFonts w:ascii="Comic Sans MS" w:hAnsi="Comic Sans MS"/>
          <w:bCs/>
          <w:sz w:val="19"/>
          <w:szCs w:val="19"/>
        </w:rPr>
        <w:t xml:space="preserve">However, we may have some capacity for additional children in existing “bubbles” in year groups </w:t>
      </w:r>
      <w:r>
        <w:rPr>
          <w:rFonts w:ascii="Comic Sans MS" w:hAnsi="Comic Sans MS"/>
          <w:b/>
          <w:bCs/>
          <w:sz w:val="19"/>
          <w:szCs w:val="19"/>
        </w:rPr>
        <w:t>Reception and Y6</w:t>
      </w:r>
      <w:r>
        <w:rPr>
          <w:rFonts w:ascii="Comic Sans MS" w:hAnsi="Comic Sans MS"/>
          <w:bCs/>
          <w:sz w:val="19"/>
          <w:szCs w:val="19"/>
        </w:rPr>
        <w:t xml:space="preserve">, subject to the risk assessment review. </w:t>
      </w:r>
    </w:p>
    <w:p>
      <w:pPr>
        <w:jc w:val="both"/>
        <w:rPr>
          <w:rFonts w:ascii="Comic Sans MS" w:hAnsi="Comic Sans MS"/>
          <w:bCs/>
          <w:sz w:val="19"/>
          <w:szCs w:val="19"/>
        </w:rPr>
      </w:pPr>
      <w:r>
        <w:rPr>
          <w:rFonts w:ascii="Comic Sans MS" w:hAnsi="Comic Sans MS"/>
          <w:bCs/>
          <w:sz w:val="19"/>
          <w:szCs w:val="19"/>
        </w:rPr>
        <w:t xml:space="preserve">To support this review of our provision until the summer break, we need to gather information about whether any additional parents/carers of children in </w:t>
      </w:r>
      <w:r>
        <w:rPr>
          <w:rFonts w:ascii="Comic Sans MS" w:hAnsi="Comic Sans MS"/>
          <w:b/>
          <w:bCs/>
          <w:sz w:val="19"/>
          <w:szCs w:val="19"/>
        </w:rPr>
        <w:t>Reception or Y6</w:t>
      </w:r>
      <w:r>
        <w:rPr>
          <w:rFonts w:ascii="Comic Sans MS" w:hAnsi="Comic Sans MS"/>
          <w:bCs/>
          <w:sz w:val="19"/>
          <w:szCs w:val="19"/>
        </w:rPr>
        <w:t xml:space="preserve"> would intend their child to return to school, no earlier than </w:t>
      </w:r>
      <w:r>
        <w:rPr>
          <w:rFonts w:ascii="Comic Sans MS" w:hAnsi="Comic Sans MS"/>
          <w:b/>
          <w:bCs/>
          <w:sz w:val="19"/>
          <w:szCs w:val="19"/>
        </w:rPr>
        <w:t>w/c 22nd June</w:t>
      </w:r>
      <w:r>
        <w:rPr>
          <w:rFonts w:ascii="Comic Sans MS" w:hAnsi="Comic Sans MS"/>
          <w:bCs/>
          <w:sz w:val="19"/>
          <w:szCs w:val="19"/>
        </w:rPr>
        <w:t xml:space="preserve">, if it were an option. </w:t>
      </w:r>
      <w:proofErr w:type="gramStart"/>
      <w:r>
        <w:rPr>
          <w:rFonts w:ascii="Comic Sans MS" w:hAnsi="Comic Sans MS"/>
          <w:bCs/>
          <w:sz w:val="19"/>
          <w:szCs w:val="19"/>
        </w:rPr>
        <w:t xml:space="preserve">Separate letters will be sent to eligible families by </w:t>
      </w:r>
      <w:proofErr w:type="spellStart"/>
      <w:r>
        <w:rPr>
          <w:rFonts w:ascii="Comic Sans MS" w:hAnsi="Comic Sans MS"/>
          <w:bCs/>
          <w:sz w:val="19"/>
          <w:szCs w:val="19"/>
        </w:rPr>
        <w:t>Parentmail</w:t>
      </w:r>
      <w:proofErr w:type="spellEnd"/>
      <w:proofErr w:type="gramEnd"/>
      <w:r>
        <w:rPr>
          <w:rFonts w:ascii="Comic Sans MS" w:hAnsi="Comic Sans MS"/>
          <w:bCs/>
          <w:sz w:val="19"/>
          <w:szCs w:val="19"/>
        </w:rPr>
        <w:t xml:space="preserve"> to this effect.</w:t>
      </w:r>
    </w:p>
    <w:p>
      <w:pPr>
        <w:jc w:val="both"/>
        <w:rPr>
          <w:rFonts w:ascii="Comic Sans MS" w:hAnsi="Comic Sans MS"/>
          <w:b/>
          <w:bCs/>
          <w:sz w:val="19"/>
          <w:szCs w:val="19"/>
        </w:rPr>
      </w:pPr>
      <w:r>
        <w:rPr>
          <w:rFonts w:ascii="Comic Sans MS" w:hAnsi="Comic Sans MS"/>
          <w:bCs/>
          <w:sz w:val="19"/>
          <w:szCs w:val="19"/>
        </w:rPr>
        <w:t xml:space="preserve">In addition, we will be assessing any additional demand amongst children deemed vulnerable, and children of critical workers with no alternative childcare– provision for these children has always, and continues to be, the main priority in government guidance. If demand in this group exceeds the capacity of our current provision, </w:t>
      </w:r>
      <w:r>
        <w:rPr>
          <w:rFonts w:ascii="Comic Sans MS" w:hAnsi="Comic Sans MS"/>
          <w:b/>
          <w:bCs/>
          <w:sz w:val="19"/>
          <w:szCs w:val="19"/>
        </w:rPr>
        <w:t xml:space="preserve">this will take precedence over any additional admissions in Reception and Y6. </w:t>
      </w:r>
    </w:p>
    <w:p>
      <w:pPr>
        <w:jc w:val="both"/>
        <w:rPr>
          <w:rFonts w:ascii="Comic Sans MS" w:hAnsi="Comic Sans MS"/>
          <w:b/>
          <w:bCs/>
          <w:sz w:val="19"/>
          <w:szCs w:val="19"/>
        </w:rPr>
      </w:pPr>
      <w:r>
        <w:rPr>
          <w:noProof/>
          <w:lang w:eastAsia="en-GB"/>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13335</wp:posOffset>
            </wp:positionV>
            <wp:extent cx="1057275" cy="1057275"/>
            <wp:effectExtent l="0" t="0" r="9525" b="9525"/>
            <wp:wrapSquare wrapText="bothSides"/>
            <wp:docPr id="3" name="Picture 3" descr="Father reading to daughter Vector Image - 1998626 | Stock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 reading to daughter Vector Image - 1998626 | StockUnlim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b/>
          <w:bCs/>
          <w:sz w:val="19"/>
          <w:szCs w:val="19"/>
        </w:rPr>
      </w:pPr>
    </w:p>
    <w:p>
      <w:pPr>
        <w:jc w:val="both"/>
        <w:rPr>
          <w:rFonts w:ascii="Comic Sans MS" w:hAnsi="Comic Sans MS"/>
          <w:b/>
          <w:bCs/>
          <w:sz w:val="19"/>
          <w:szCs w:val="19"/>
        </w:rPr>
      </w:pPr>
    </w:p>
    <w:p>
      <w:pPr>
        <w:jc w:val="both"/>
        <w:rPr>
          <w:rFonts w:ascii="Comic Sans MS" w:hAnsi="Comic Sans MS"/>
          <w:b/>
          <w:bCs/>
          <w:sz w:val="19"/>
          <w:szCs w:val="19"/>
        </w:rPr>
      </w:pPr>
      <w:r>
        <w:rPr>
          <w:rFonts w:ascii="Comic Sans MS" w:hAnsi="Comic Sans MS"/>
          <w:b/>
          <w:bCs/>
          <w:sz w:val="19"/>
          <w:szCs w:val="19"/>
        </w:rPr>
        <w:t>Home Learning Update</w:t>
      </w:r>
    </w:p>
    <w:p>
      <w:pPr>
        <w:jc w:val="both"/>
        <w:rPr>
          <w:rFonts w:ascii="Comic Sans MS" w:hAnsi="Comic Sans MS"/>
          <w:bCs/>
          <w:sz w:val="19"/>
          <w:szCs w:val="19"/>
        </w:rPr>
      </w:pPr>
      <w:r>
        <w:rPr>
          <w:rFonts w:ascii="Comic Sans MS" w:hAnsi="Comic Sans MS"/>
          <w:bCs/>
          <w:sz w:val="19"/>
          <w:szCs w:val="19"/>
        </w:rPr>
        <w:t xml:space="preserve">The vast majority of teachers able to work in school are now teaching in groups, supporting key worker and vulnerable children; Nursery; Reception; Y1 and Y6. Each small group has a high </w:t>
      </w:r>
      <w:proofErr w:type="spellStart"/>
      <w:r>
        <w:rPr>
          <w:rFonts w:ascii="Comic Sans MS" w:hAnsi="Comic Sans MS"/>
          <w:bCs/>
          <w:sz w:val="19"/>
          <w:szCs w:val="19"/>
        </w:rPr>
        <w:t>adult:child</w:t>
      </w:r>
      <w:proofErr w:type="spellEnd"/>
      <w:r>
        <w:rPr>
          <w:rFonts w:ascii="Comic Sans MS" w:hAnsi="Comic Sans MS"/>
          <w:bCs/>
          <w:sz w:val="19"/>
          <w:szCs w:val="19"/>
        </w:rPr>
        <w:t xml:space="preserve"> ratio (the equivalent of 3 full time staff) as the children do not leave their groups over break and lunchtime and each group needs staffing for First Aid, toilet supervision and continual cleaning of classroom equipment. This involves staff from every year group, including the teachers and teaching assistants from years 2 to 5. </w:t>
      </w:r>
    </w:p>
    <w:p>
      <w:pPr>
        <w:jc w:val="both"/>
        <w:rPr>
          <w:rFonts w:ascii="Comic Sans MS" w:hAnsi="Comic Sans MS"/>
          <w:bCs/>
          <w:sz w:val="19"/>
          <w:szCs w:val="19"/>
        </w:rPr>
      </w:pPr>
      <w:r>
        <w:rPr>
          <w:rFonts w:ascii="Comic Sans MS" w:hAnsi="Comic Sans MS"/>
          <w:bCs/>
          <w:sz w:val="19"/>
          <w:szCs w:val="19"/>
        </w:rPr>
        <w:lastRenderedPageBreak/>
        <w:t xml:space="preserve">This high staffing ratio in classrooms does affect our capacity </w:t>
      </w:r>
      <w:proofErr w:type="gramStart"/>
      <w:r>
        <w:rPr>
          <w:rFonts w:ascii="Comic Sans MS" w:hAnsi="Comic Sans MS"/>
          <w:bCs/>
          <w:sz w:val="19"/>
          <w:szCs w:val="19"/>
        </w:rPr>
        <w:t>to concurrently support</w:t>
      </w:r>
      <w:proofErr w:type="gramEnd"/>
      <w:r>
        <w:rPr>
          <w:rFonts w:ascii="Comic Sans MS" w:hAnsi="Comic Sans MS"/>
          <w:bCs/>
          <w:sz w:val="19"/>
          <w:szCs w:val="19"/>
        </w:rPr>
        <w:t xml:space="preserve"> home, as well as classroom, learning. However, we are working hard to maintain our home learning offer for all year groups in light of gaining some clarity about the school’s position until the summer break. </w:t>
      </w:r>
    </w:p>
    <w:p>
      <w:pPr>
        <w:jc w:val="both"/>
        <w:rPr>
          <w:rFonts w:ascii="Comic Sans MS" w:hAnsi="Comic Sans MS"/>
          <w:bCs/>
          <w:sz w:val="19"/>
          <w:szCs w:val="19"/>
        </w:rPr>
      </w:pPr>
      <w:r>
        <w:rPr>
          <w:rFonts w:ascii="Comic Sans MS" w:hAnsi="Comic Sans MS"/>
          <w:bCs/>
          <w:sz w:val="19"/>
          <w:szCs w:val="19"/>
        </w:rPr>
        <w:t xml:space="preserve">Our overriding aim throughout lockdown has been to support families in difficult circumstances to prioritise the wellbeing of children, as well as adult family members trying to juggle challenging circumstances. Whilst we will always maintain that your child’s wellbeing overrides all other priorities, we will be reviewing our home learning provision to offer some additional options for those families who may have capacity to support </w:t>
      </w:r>
      <w:proofErr w:type="gramStart"/>
      <w:r>
        <w:rPr>
          <w:rFonts w:ascii="Comic Sans MS" w:hAnsi="Comic Sans MS"/>
          <w:bCs/>
          <w:sz w:val="19"/>
          <w:szCs w:val="19"/>
        </w:rPr>
        <w:t>more formal activities</w:t>
      </w:r>
      <w:proofErr w:type="gramEnd"/>
      <w:r>
        <w:rPr>
          <w:rFonts w:ascii="Comic Sans MS" w:hAnsi="Comic Sans MS"/>
          <w:bCs/>
          <w:sz w:val="19"/>
          <w:szCs w:val="19"/>
        </w:rPr>
        <w:t>. These activities may appear as additional attachments or be added to Purple Mash accounts in year groups 3 to 5. However, please do not feel under any undue pressure. We know that many of you have complex circumstances at home - juggling home learning, working (either at home or back in your workplace) and, often, additional care responsibilities outside of your household. Any additional activities are optional.</w:t>
      </w:r>
    </w:p>
    <w:p>
      <w:pPr>
        <w:jc w:val="both"/>
        <w:rPr>
          <w:rFonts w:ascii="Comic Sans MS" w:hAnsi="Comic Sans MS"/>
          <w:bCs/>
          <w:sz w:val="19"/>
          <w:szCs w:val="19"/>
        </w:rPr>
      </w:pPr>
      <w:r>
        <w:rPr>
          <w:rFonts w:ascii="Comic Sans MS" w:hAnsi="Comic Sans MS"/>
          <w:bCs/>
          <w:sz w:val="19"/>
          <w:szCs w:val="19"/>
        </w:rPr>
        <w:t xml:space="preserve">For year groups in which some children are attending school, please be reassured that, as far as possible, the learning in school will match the learning </w:t>
      </w:r>
      <w:proofErr w:type="gramStart"/>
      <w:r>
        <w:rPr>
          <w:rFonts w:ascii="Comic Sans MS" w:hAnsi="Comic Sans MS"/>
          <w:bCs/>
          <w:sz w:val="19"/>
          <w:szCs w:val="19"/>
        </w:rPr>
        <w:t>being sent</w:t>
      </w:r>
      <w:proofErr w:type="gramEnd"/>
      <w:r>
        <w:rPr>
          <w:rFonts w:ascii="Comic Sans MS" w:hAnsi="Comic Sans MS"/>
          <w:bCs/>
          <w:sz w:val="19"/>
          <w:szCs w:val="19"/>
        </w:rPr>
        <w:t xml:space="preserve"> home. In Y6, this will involve some additional transition activities. </w:t>
      </w:r>
    </w:p>
    <w:p>
      <w:pPr>
        <w:jc w:val="both"/>
        <w:rPr>
          <w:rFonts w:ascii="Comic Sans MS" w:hAnsi="Comic Sans MS"/>
          <w:bCs/>
          <w:sz w:val="19"/>
          <w:szCs w:val="19"/>
        </w:rPr>
      </w:pPr>
      <w:r>
        <w:rPr>
          <w:rFonts w:ascii="Comic Sans MS" w:hAnsi="Comic Sans MS"/>
          <w:bCs/>
          <w:sz w:val="19"/>
          <w:szCs w:val="19"/>
        </w:rPr>
        <w:t xml:space="preserve">Class teachers will offer an update welfare call over the next week, or so; please do let us know of any circumstances specific to your family, particularly if you feel </w:t>
      </w:r>
      <w:proofErr w:type="gramStart"/>
      <w:r>
        <w:rPr>
          <w:rFonts w:ascii="Comic Sans MS" w:hAnsi="Comic Sans MS"/>
          <w:bCs/>
          <w:sz w:val="19"/>
          <w:szCs w:val="19"/>
        </w:rPr>
        <w:t>that there is any further support we can offer</w:t>
      </w:r>
      <w:proofErr w:type="gramEnd"/>
      <w:r>
        <w:rPr>
          <w:rFonts w:ascii="Comic Sans MS" w:hAnsi="Comic Sans MS"/>
          <w:bCs/>
          <w:sz w:val="19"/>
          <w:szCs w:val="19"/>
        </w:rPr>
        <w:t xml:space="preserve">. </w:t>
      </w:r>
    </w:p>
    <w:p>
      <w:pPr>
        <w:jc w:val="both"/>
        <w:rPr>
          <w:rFonts w:ascii="Comic Sans MS" w:hAnsi="Comic Sans MS"/>
          <w:bCs/>
          <w:sz w:val="19"/>
          <w:szCs w:val="19"/>
        </w:rPr>
      </w:pPr>
      <w:r>
        <w:rPr>
          <w:noProof/>
          <w:lang w:eastAsia="en-GB"/>
        </w:rPr>
        <w:drawing>
          <wp:anchor distT="0" distB="0" distL="114300" distR="114300" simplePos="0" relativeHeight="251660288" behindDoc="0" locked="0" layoutInCell="1" allowOverlap="1">
            <wp:simplePos x="0" y="0"/>
            <wp:positionH relativeFrom="column">
              <wp:posOffset>1685925</wp:posOffset>
            </wp:positionH>
            <wp:positionV relativeFrom="paragraph">
              <wp:posOffset>203200</wp:posOffset>
            </wp:positionV>
            <wp:extent cx="2809875" cy="1356995"/>
            <wp:effectExtent l="0" t="0" r="9525" b="0"/>
            <wp:wrapSquare wrapText="bothSides"/>
            <wp:docPr id="4" name="Picture 4" descr="Bubbles and Balls - Hampshires Top At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s and Balls - Hampshires Top Attra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bCs/>
          <w:sz w:val="19"/>
          <w:szCs w:val="19"/>
        </w:rPr>
      </w:pPr>
    </w:p>
    <w:p>
      <w:pPr>
        <w:jc w:val="both"/>
        <w:rPr>
          <w:rFonts w:ascii="Comic Sans MS" w:hAnsi="Comic Sans MS"/>
          <w:bCs/>
          <w:sz w:val="19"/>
          <w:szCs w:val="19"/>
        </w:rPr>
      </w:pPr>
    </w:p>
    <w:p>
      <w:pPr>
        <w:jc w:val="both"/>
        <w:rPr>
          <w:rFonts w:ascii="Comic Sans MS" w:hAnsi="Comic Sans MS"/>
          <w:bCs/>
          <w:sz w:val="19"/>
          <w:szCs w:val="19"/>
        </w:rPr>
      </w:pPr>
    </w:p>
    <w:p>
      <w:pPr>
        <w:jc w:val="both"/>
        <w:rPr>
          <w:rFonts w:ascii="Comic Sans MS" w:hAnsi="Comic Sans MS"/>
          <w:bCs/>
          <w:sz w:val="19"/>
          <w:szCs w:val="19"/>
        </w:rPr>
      </w:pPr>
    </w:p>
    <w:p>
      <w:pPr>
        <w:jc w:val="both"/>
        <w:rPr>
          <w:rFonts w:ascii="Comic Sans MS" w:hAnsi="Comic Sans MS"/>
          <w:bCs/>
          <w:sz w:val="19"/>
          <w:szCs w:val="19"/>
        </w:rPr>
      </w:pPr>
    </w:p>
    <w:p>
      <w:pPr>
        <w:jc w:val="both"/>
        <w:rPr>
          <w:rFonts w:ascii="Comic Sans MS" w:hAnsi="Comic Sans MS"/>
          <w:bCs/>
          <w:sz w:val="19"/>
          <w:szCs w:val="19"/>
        </w:rPr>
      </w:pPr>
      <w:r>
        <w:rPr>
          <w:rFonts w:ascii="Comic Sans MS" w:hAnsi="Comic Sans MS"/>
          <w:bCs/>
          <w:sz w:val="19"/>
          <w:szCs w:val="19"/>
        </w:rPr>
        <w:t xml:space="preserve">We miss the children hugely, and, look forward to when we </w:t>
      </w:r>
      <w:proofErr w:type="gramStart"/>
      <w:r>
        <w:rPr>
          <w:rFonts w:ascii="Comic Sans MS" w:hAnsi="Comic Sans MS"/>
          <w:bCs/>
          <w:sz w:val="19"/>
          <w:szCs w:val="19"/>
        </w:rPr>
        <w:t>can be reunited</w:t>
      </w:r>
      <w:proofErr w:type="gramEnd"/>
      <w:r>
        <w:rPr>
          <w:rFonts w:ascii="Comic Sans MS" w:hAnsi="Comic Sans MS"/>
          <w:bCs/>
          <w:sz w:val="19"/>
          <w:szCs w:val="19"/>
        </w:rPr>
        <w:t xml:space="preserve"> fully as a school community.</w:t>
      </w:r>
    </w:p>
    <w:p>
      <w:pPr>
        <w:jc w:val="both"/>
        <w:rPr>
          <w:rFonts w:ascii="Comic Sans MS" w:hAnsi="Comic Sans MS"/>
          <w:noProof/>
          <w:sz w:val="19"/>
          <w:szCs w:val="19"/>
          <w:lang w:eastAsia="en-GB"/>
        </w:rPr>
      </w:pPr>
      <w:r>
        <w:rPr>
          <w:rFonts w:ascii="Comic Sans MS" w:hAnsi="Comic Sans MS"/>
          <w:noProof/>
          <w:sz w:val="19"/>
          <w:szCs w:val="19"/>
          <w:lang w:eastAsia="en-GB"/>
        </w:rPr>
        <w:t>With our very best wishes to you all. Stay safe!</w:t>
      </w:r>
    </w:p>
    <w:p>
      <w:pPr>
        <w:jc w:val="both"/>
        <w:rPr>
          <w:rFonts w:ascii="Comic Sans MS" w:hAnsi="Comic Sans MS"/>
          <w:sz w:val="19"/>
          <w:szCs w:val="19"/>
        </w:rPr>
      </w:pPr>
      <w:r>
        <w:rPr>
          <w:rFonts w:ascii="Comic Sans MS" w:hAnsi="Comic Sans MS"/>
          <w:sz w:val="19"/>
          <w:szCs w:val="19"/>
        </w:rPr>
        <w:t>Mrs J Woodhead</w:t>
      </w:r>
    </w:p>
    <w:p>
      <w:pPr>
        <w:jc w:val="both"/>
        <w:rPr>
          <w:rFonts w:ascii="Comic Sans MS" w:hAnsi="Comic Sans MS"/>
          <w:sz w:val="19"/>
          <w:szCs w:val="19"/>
        </w:rPr>
      </w:pPr>
      <w:proofErr w:type="spellStart"/>
      <w:r>
        <w:rPr>
          <w:rFonts w:ascii="Comic Sans MS" w:hAnsi="Comic Sans MS"/>
          <w:sz w:val="19"/>
          <w:szCs w:val="19"/>
        </w:rPr>
        <w:t>Headteacher</w:t>
      </w:r>
      <w:proofErr w:type="spellEnd"/>
      <w:r>
        <w:rPr>
          <w:rFonts w:ascii="Comic Sans MS" w:hAnsi="Comic Sans MS"/>
          <w:noProof/>
          <w:sz w:val="19"/>
          <w:szCs w:val="19"/>
        </w:rPr>
        <w:t xml:space="preserve"> </w:t>
      </w:r>
    </w:p>
    <w:sectPr>
      <w:headerReference w:type="default" r:id="rId11"/>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91782980">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3F4B-6558-4052-9DB0-057AA951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2020-03-18T11:00:00Z</cp:lastPrinted>
  <dcterms:created xsi:type="dcterms:W3CDTF">2020-06-12T10:18:00Z</dcterms:created>
  <dcterms:modified xsi:type="dcterms:W3CDTF">2020-06-12T10:18:00Z</dcterms:modified>
</cp:coreProperties>
</file>